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80EF" w14:textId="498AD203" w:rsidR="00733312" w:rsidRPr="009836F1" w:rsidRDefault="00733312" w:rsidP="0073331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Times New Roman"/>
          <w:color w:val="000000" w:themeColor="text1"/>
          <w:kern w:val="0"/>
          <w:sz w:val="32"/>
          <w:szCs w:val="32"/>
        </w:rPr>
      </w:pPr>
      <w:r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安徽师范大学</w:t>
      </w:r>
      <w:r w:rsidR="008F7E98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化学与材料科学学院</w:t>
      </w:r>
      <w:r w:rsidR="0036699F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关于</w:t>
      </w:r>
      <w:r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离职、退休及转岗教师实验室管理</w:t>
      </w:r>
      <w:r w:rsidR="009E3E74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规定</w:t>
      </w:r>
      <w:r w:rsidR="008F7E98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（</w:t>
      </w:r>
      <w:r w:rsidR="008F7E98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暂行</w:t>
      </w:r>
      <w:r w:rsidR="008F7E98" w:rsidRPr="009836F1"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32"/>
          <w:szCs w:val="32"/>
        </w:rPr>
        <w:t>）</w:t>
      </w:r>
    </w:p>
    <w:p w14:paraId="1DBA876A" w14:textId="5F6DB071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第一章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总则</w:t>
      </w:r>
    </w:p>
    <w:p w14:paraId="3FC0CEA8" w14:textId="2A59A9C0" w:rsidR="00733312" w:rsidRPr="008F7E98" w:rsidRDefault="00733312" w:rsidP="006C1AAC">
      <w:pPr>
        <w:widowControl/>
        <w:shd w:val="clear" w:color="auto" w:fill="FFFFFF"/>
        <w:spacing w:line="360" w:lineRule="auto"/>
        <w:ind w:left="964" w:hangingChars="400" w:hanging="964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第一条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为规范学院离职、退休及</w:t>
      </w:r>
      <w:r w:rsidR="003A66B3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(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校内</w:t>
      </w:r>
      <w:r w:rsidR="003A66B3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)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转岗教师实验室资源的使用与管理，保障实验室安全，维护正常科研秩序，依据《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安徽师范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大学教职工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退休工作暂行管理规定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》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（校人字〔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〕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号，校人字〔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2006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〕</w:t>
      </w:r>
      <w:r w:rsidR="00BF782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18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号）和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《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安徽师范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大学实验室安全管理办法》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（校办字〔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2021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〕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21</w:t>
      </w:r>
      <w:r w:rsidR="000033D0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号）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等文件，结合学院实际，制定本规定。</w:t>
      </w:r>
    </w:p>
    <w:p w14:paraId="17E99EF7" w14:textId="1C5B1B8C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第二条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本规定适用于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范围：</w:t>
      </w:r>
      <w:r w:rsidR="00881CAF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正在办理</w:t>
      </w:r>
      <w:r w:rsidR="006C1AAC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离职、退休或转岗</w:t>
      </w:r>
      <w:r w:rsidR="00881CAF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手续</w:t>
      </w:r>
      <w:r w:rsidR="006C1AAC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的</w:t>
      </w:r>
      <w:r w:rsidR="00817B46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教师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7EB4D3AF" w14:textId="77777777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第二章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实验室资源使用权限</w:t>
      </w:r>
    </w:p>
    <w:p w14:paraId="682B7483" w14:textId="5698D40D" w:rsidR="006C1AAC" w:rsidRPr="008F7E98" w:rsidRDefault="00733312" w:rsidP="006C1AAC">
      <w:pPr>
        <w:widowControl/>
        <w:shd w:val="clear" w:color="auto" w:fill="FFFFFF"/>
        <w:spacing w:line="360" w:lineRule="auto"/>
        <w:ind w:left="964" w:hangingChars="400" w:hanging="964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第三条</w:t>
      </w:r>
      <w:bookmarkStart w:id="0" w:name="OLE_LINK2"/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bookmarkEnd w:id="0"/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自办理正式手续之日起，原则上不再承担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名下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实验室管理职责，其原使用实验室的权限自动终止。</w:t>
      </w:r>
    </w:p>
    <w:p w14:paraId="7A29CB32" w14:textId="0E58DB9D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第四条</w:t>
      </w:r>
      <w:r w:rsidR="008F7E98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 </w:t>
      </w:r>
      <w:r w:rsidR="0036699F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资产</w:t>
      </w: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与空间管理</w:t>
      </w:r>
    </w:p>
    <w:p w14:paraId="30652949" w14:textId="0088930B" w:rsidR="00733312" w:rsidRPr="008F7E98" w:rsidRDefault="0036699F" w:rsidP="006C1AA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资产</w:t>
      </w:r>
      <w:r w:rsidR="00733312"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交接</w:t>
      </w:r>
      <w:r w:rsidR="0073331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原则上应在离职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/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退休手续办理前完成交接，特殊情况可申请延期至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个工作日</w:t>
      </w:r>
      <w:r w:rsidR="0073331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内完成实验室设备、试剂、资料等资产的清点与交接，由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学院资产管理</w:t>
      </w:r>
      <w:r w:rsidR="007E48EB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秘书</w:t>
      </w:r>
      <w:r w:rsidR="0073331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签字确认。</w:t>
      </w:r>
    </w:p>
    <w:p w14:paraId="757CB8CC" w14:textId="0DE771E6" w:rsidR="00733312" w:rsidRDefault="00733312" w:rsidP="006C1AA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空间腾退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：原使用实验</w:t>
      </w:r>
      <w:r w:rsidR="00881CA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室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、办公</w:t>
      </w:r>
      <w:r w:rsidR="00881CA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室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</w:t>
      </w:r>
      <w:r w:rsidR="00881CA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用房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需移交学院</w:t>
      </w:r>
      <w:r w:rsidR="007E48EB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行政秘书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统一调配</w:t>
      </w:r>
      <w:r w:rsidR="006443A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，实验室钥匙交学院保管</w:t>
      </w:r>
      <w:r w:rsidR="00881CA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特殊情况需延期使用的，须经学院</w:t>
      </w:r>
      <w:r w:rsidR="005207B4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党政联席会议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审批</w:t>
      </w:r>
      <w:r w:rsidR="005207B4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通过，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并签订《实验室使用协议》</w:t>
      </w:r>
      <w:r w:rsidR="007E48EB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及《安全责任书》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03093988" w14:textId="7CCF4101" w:rsidR="00343D9E" w:rsidRPr="008F7E98" w:rsidRDefault="00343D9E" w:rsidP="006C1AA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废弃物处理：</w:t>
      </w:r>
      <w:r w:rsidRPr="00DF249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原使用实验室内配置的溶液、无标识化学品和冰箱中的危险化学品需进行无害化处理或清理，由</w:t>
      </w:r>
      <w:r w:rsidR="00DF249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该实验楼安全管理委员签字确认。</w:t>
      </w:r>
    </w:p>
    <w:p w14:paraId="13E3C83F" w14:textId="77777777" w:rsidR="006C1AAC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第五条</w:t>
      </w: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数据与成果管理</w:t>
      </w:r>
    </w:p>
    <w:p w14:paraId="58ABB7DD" w14:textId="127DBDC7" w:rsidR="00B4586F" w:rsidRPr="008F7E98" w:rsidRDefault="006C1AAC" w:rsidP="00B4586F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r w:rsidR="0073331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应移交实验数据、科研资料至团队负责人</w:t>
      </w:r>
      <w:r w:rsidR="007E48EB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或科研秘书</w:t>
      </w:r>
      <w:r w:rsidR="00733312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，确保科研连续性。</w:t>
      </w:r>
    </w:p>
    <w:p w14:paraId="4F2E64AA" w14:textId="06E803D3" w:rsidR="006C1AAC" w:rsidRPr="008F7E98" w:rsidRDefault="00733312" w:rsidP="00B4586F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涉及知识产权的成果归属按学校相关规定执行，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可保留合理使用权。</w:t>
      </w:r>
    </w:p>
    <w:p w14:paraId="539D9978" w14:textId="77777777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lastRenderedPageBreak/>
        <w:t>第三章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实验室安全责任</w:t>
      </w:r>
    </w:p>
    <w:p w14:paraId="1ED93963" w14:textId="4BB97AED" w:rsidR="00B4586F" w:rsidRPr="008F7E98" w:rsidRDefault="00733312" w:rsidP="00B4586F">
      <w:pPr>
        <w:widowControl/>
        <w:shd w:val="clear" w:color="auto" w:fill="FFFFFF"/>
        <w:spacing w:line="360" w:lineRule="auto"/>
        <w:ind w:left="964" w:hangingChars="400" w:hanging="964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第六条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不再承担实验室安全直接管理责任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原实验室</w:t>
      </w:r>
      <w:r w:rsidR="006C1AAC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经学院党政联席会议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审议通过后重新赋权给其他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使用，</w:t>
      </w:r>
      <w:r w:rsidR="000C551E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相应教师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并承担实验室安全直接管理责任。</w:t>
      </w:r>
    </w:p>
    <w:p w14:paraId="60157FF0" w14:textId="00D2B9F3" w:rsidR="00733312" w:rsidRPr="008F7E98" w:rsidRDefault="00733312" w:rsidP="00B4586F">
      <w:pPr>
        <w:widowControl/>
        <w:shd w:val="clear" w:color="auto" w:fill="FFFFFF"/>
        <w:spacing w:line="360" w:lineRule="auto"/>
        <w:ind w:left="241" w:hangingChars="100" w:hanging="24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第七条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教师若需短期进入实验室，须遵守以下规定：</w:t>
      </w:r>
    </w:p>
    <w:p w14:paraId="33D9F0E1" w14:textId="0336BFF6" w:rsidR="00733312" w:rsidRPr="008F7E98" w:rsidRDefault="00733312" w:rsidP="006C1AAC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权限申请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：提前向</w:t>
      </w:r>
      <w:r w:rsidR="00B4586F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新的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实验室负责人提交书面申请，注明事由、时间及实验内容，经学院批准后方可进入。</w:t>
      </w:r>
    </w:p>
    <w:p w14:paraId="4AFAC7A5" w14:textId="39784B01" w:rsidR="00733312" w:rsidRPr="008F7E98" w:rsidRDefault="00733312" w:rsidP="006C1AAC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安全培训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必要</w:t>
      </w:r>
      <w:proofErr w:type="gramStart"/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时相关</w:t>
      </w:r>
      <w:proofErr w:type="gramEnd"/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人员须完成最新的实验室安全培训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11C9F1F7" w14:textId="31FA51AC" w:rsidR="00733312" w:rsidRPr="008F7E98" w:rsidRDefault="00733312" w:rsidP="006C1AAC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行为规范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  <w:r w:rsidR="00E9359D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遵守《安徽师范大学实验室安全管理办法》相关规定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3C7003EA" w14:textId="77777777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第四章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返聘或科研合作管理</w:t>
      </w:r>
    </w:p>
    <w:p w14:paraId="3053096A" w14:textId="605CC212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第八条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学院返聘教师开展科研合作，</w:t>
      </w:r>
      <w:r w:rsidR="00817B46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必要时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须签订书面协议，明确以下内容：</w:t>
      </w:r>
    </w:p>
    <w:p w14:paraId="7C9D0670" w14:textId="77777777" w:rsidR="00733312" w:rsidRPr="008F7E98" w:rsidRDefault="00733312" w:rsidP="006C1AAC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实验室使用范围、期限及安全责任划分；</w:t>
      </w:r>
    </w:p>
    <w:p w14:paraId="2F0CFC36" w14:textId="77777777" w:rsidR="00733312" w:rsidRPr="008F7E98" w:rsidRDefault="00733312" w:rsidP="006C1AAC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科研经费、设备使用及成果分配方式；</w:t>
      </w:r>
    </w:p>
    <w:p w14:paraId="20347178" w14:textId="46F371AF" w:rsidR="00733312" w:rsidRPr="008F7E98" w:rsidRDefault="00733312" w:rsidP="006C1AAC">
      <w:pPr>
        <w:widowControl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遵守学院实验室安全管理制度的</w:t>
      </w:r>
      <w:r w:rsidR="00E9359D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责任与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义务。</w:t>
      </w:r>
    </w:p>
    <w:p w14:paraId="56F3403B" w14:textId="77777777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第五章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8F7E98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违规处理</w:t>
      </w:r>
    </w:p>
    <w:p w14:paraId="4CF3F671" w14:textId="05853477" w:rsidR="00733312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第九条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违反本规定的行为处理：</w:t>
      </w:r>
    </w:p>
    <w:p w14:paraId="4642332E" w14:textId="77777777" w:rsidR="00733312" w:rsidRPr="008F7E98" w:rsidRDefault="00733312" w:rsidP="006C1AAC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未完成资产交接的，学院有权暂停其后续科研合作申请；</w:t>
      </w:r>
    </w:p>
    <w:p w14:paraId="74B2354A" w14:textId="77777777" w:rsidR="00733312" w:rsidRPr="008F7E98" w:rsidRDefault="00733312" w:rsidP="006C1AAC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擅自使用实验室导致安全事故的，依法依规追究责任；</w:t>
      </w:r>
    </w:p>
    <w:p w14:paraId="73B33FF5" w14:textId="77777777" w:rsidR="00733312" w:rsidRPr="008F7E98" w:rsidRDefault="00733312" w:rsidP="006C1AAC">
      <w:pPr>
        <w:widowControl/>
        <w:numPr>
          <w:ilvl w:val="0"/>
          <w:numId w:val="4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侵占实验室资源或成果的，按学校相关纪律规定处理。</w:t>
      </w:r>
    </w:p>
    <w:p w14:paraId="0788A34E" w14:textId="77777777" w:rsidR="00733312" w:rsidRPr="00DF249C" w:rsidRDefault="00733312" w:rsidP="006C1AAC">
      <w:pPr>
        <w:widowControl/>
        <w:shd w:val="clear" w:color="auto" w:fill="FFFFFF"/>
        <w:spacing w:line="360" w:lineRule="auto"/>
        <w:jc w:val="left"/>
        <w:outlineLvl w:val="2"/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</w:pPr>
      <w:r w:rsidRPr="00DF249C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第六章</w:t>
      </w:r>
      <w:r w:rsidRPr="00DF249C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 w:rsidRPr="00DF249C">
        <w:rPr>
          <w:rFonts w:ascii="Times New Roman" w:eastAsia="微软雅黑" w:hAnsi="Times New Roman" w:cs="Times New Roman"/>
          <w:b/>
          <w:bCs/>
          <w:color w:val="000000" w:themeColor="text1"/>
          <w:kern w:val="0"/>
          <w:sz w:val="27"/>
          <w:szCs w:val="27"/>
        </w:rPr>
        <w:t>附则</w:t>
      </w:r>
    </w:p>
    <w:p w14:paraId="21383E44" w14:textId="5961B0B1" w:rsidR="00EB07E3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第十条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本规定</w:t>
      </w:r>
      <w:proofErr w:type="gramStart"/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由</w:t>
      </w:r>
      <w:r w:rsidR="001F1285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化材</w:t>
      </w:r>
      <w:proofErr w:type="gramEnd"/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学院党政联席会议审议通过，自发布之日起实施。</w:t>
      </w:r>
    </w:p>
    <w:p w14:paraId="6B2D7ED9" w14:textId="73CE8F66" w:rsidR="00677686" w:rsidRPr="008F7E98" w:rsidRDefault="00733312" w:rsidP="006C1AAC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8F7E9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第十一条</w:t>
      </w:r>
      <w:r w:rsidR="008F7E98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 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本规定解释权归</w:t>
      </w:r>
      <w:r w:rsidR="001F1285"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学院</w:t>
      </w:r>
      <w:r w:rsidRPr="008F7E98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所有。</w:t>
      </w:r>
    </w:p>
    <w:sectPr w:rsidR="00677686" w:rsidRPr="008F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6A30" w14:textId="77777777" w:rsidR="0075378D" w:rsidRDefault="0075378D" w:rsidP="00AB46B0">
      <w:r>
        <w:separator/>
      </w:r>
    </w:p>
  </w:endnote>
  <w:endnote w:type="continuationSeparator" w:id="0">
    <w:p w14:paraId="38963566" w14:textId="77777777" w:rsidR="0075378D" w:rsidRDefault="0075378D" w:rsidP="00AB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462F" w14:textId="77777777" w:rsidR="0075378D" w:rsidRDefault="0075378D" w:rsidP="00AB46B0">
      <w:r>
        <w:separator/>
      </w:r>
    </w:p>
  </w:footnote>
  <w:footnote w:type="continuationSeparator" w:id="0">
    <w:p w14:paraId="0D9BC277" w14:textId="77777777" w:rsidR="0075378D" w:rsidRDefault="0075378D" w:rsidP="00AB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AFA"/>
    <w:multiLevelType w:val="multilevel"/>
    <w:tmpl w:val="EA2C47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2449"/>
    <w:multiLevelType w:val="multilevel"/>
    <w:tmpl w:val="9774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50392"/>
    <w:multiLevelType w:val="multilevel"/>
    <w:tmpl w:val="585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F1E39"/>
    <w:multiLevelType w:val="multilevel"/>
    <w:tmpl w:val="5F5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D1F59"/>
    <w:multiLevelType w:val="hybridMultilevel"/>
    <w:tmpl w:val="45CAE65A"/>
    <w:lvl w:ilvl="0" w:tplc="34E247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86"/>
    <w:rsid w:val="000033D0"/>
    <w:rsid w:val="000255B9"/>
    <w:rsid w:val="000A3E6A"/>
    <w:rsid w:val="000C551E"/>
    <w:rsid w:val="000E0E97"/>
    <w:rsid w:val="001F1285"/>
    <w:rsid w:val="00203CAD"/>
    <w:rsid w:val="00343D9E"/>
    <w:rsid w:val="0036699F"/>
    <w:rsid w:val="003A66B3"/>
    <w:rsid w:val="003E1494"/>
    <w:rsid w:val="004667F3"/>
    <w:rsid w:val="004A31B6"/>
    <w:rsid w:val="005207B4"/>
    <w:rsid w:val="00550C83"/>
    <w:rsid w:val="00575ABA"/>
    <w:rsid w:val="005A1A66"/>
    <w:rsid w:val="005E3C3A"/>
    <w:rsid w:val="006443A2"/>
    <w:rsid w:val="0067617E"/>
    <w:rsid w:val="00677686"/>
    <w:rsid w:val="006A6E28"/>
    <w:rsid w:val="006C1AAC"/>
    <w:rsid w:val="00733312"/>
    <w:rsid w:val="0075378D"/>
    <w:rsid w:val="007B04A4"/>
    <w:rsid w:val="007E48EB"/>
    <w:rsid w:val="00817B46"/>
    <w:rsid w:val="00881CAF"/>
    <w:rsid w:val="008F7E98"/>
    <w:rsid w:val="00901AA4"/>
    <w:rsid w:val="009836F1"/>
    <w:rsid w:val="009E3E74"/>
    <w:rsid w:val="00AB46B0"/>
    <w:rsid w:val="00B4586F"/>
    <w:rsid w:val="00B86366"/>
    <w:rsid w:val="00BE36AA"/>
    <w:rsid w:val="00BF1CC2"/>
    <w:rsid w:val="00BF7828"/>
    <w:rsid w:val="00C078DD"/>
    <w:rsid w:val="00C469AA"/>
    <w:rsid w:val="00D47EBA"/>
    <w:rsid w:val="00DD2A5B"/>
    <w:rsid w:val="00DF249C"/>
    <w:rsid w:val="00E273FB"/>
    <w:rsid w:val="00E9359D"/>
    <w:rsid w:val="00EB07E3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D06AE"/>
  <w15:chartTrackingRefBased/>
  <w15:docId w15:val="{27FBD3BD-CA2C-4A78-AC69-D1B6BE7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333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3331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733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33312"/>
    <w:rPr>
      <w:b/>
      <w:bCs/>
    </w:rPr>
  </w:style>
  <w:style w:type="paragraph" w:styleId="a4">
    <w:name w:val="List Paragraph"/>
    <w:basedOn w:val="a"/>
    <w:uiPriority w:val="34"/>
    <w:qFormat/>
    <w:rsid w:val="006C1AA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B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46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46B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033D0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0033D0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0033D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3D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033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33D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03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Gui-lin Zhuang</dc:creator>
  <cp:keywords/>
  <dc:description/>
  <cp:lastModifiedBy>Chen Zheng</cp:lastModifiedBy>
  <cp:revision>25</cp:revision>
  <dcterms:created xsi:type="dcterms:W3CDTF">2025-05-06T14:37:00Z</dcterms:created>
  <dcterms:modified xsi:type="dcterms:W3CDTF">2025-05-20T03:35:00Z</dcterms:modified>
</cp:coreProperties>
</file>